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44"/>
          <w:szCs w:val="44"/>
          <w:rtl w:val="0"/>
        </w:rPr>
        <w:t xml:space="preserve">P</w:t>
      </w:r>
      <w:r w:rsidDel="00000000" w:rsidR="00000000" w:rsidRPr="00000000">
        <w:rPr>
          <w:rFonts w:ascii="Times New Roman" w:cs="Times New Roman" w:eastAsia="Times New Roman" w:hAnsi="Times New Roman"/>
          <w:b w:val="1"/>
          <w:sz w:val="36"/>
          <w:szCs w:val="36"/>
          <w:rtl w:val="0"/>
        </w:rPr>
        <w:t xml:space="preserve">URDUE</w:t>
      </w:r>
      <w:r w:rsidDel="00000000" w:rsidR="00000000" w:rsidRPr="00000000">
        <w:rPr>
          <w:rFonts w:ascii="Times New Roman" w:cs="Times New Roman" w:eastAsia="Times New Roman" w:hAnsi="Times New Roman"/>
          <w:b w:val="1"/>
          <w:sz w:val="44"/>
          <w:szCs w:val="44"/>
          <w:rtl w:val="0"/>
        </w:rPr>
        <w:t xml:space="preserve"> S</w:t>
      </w:r>
      <w:r w:rsidDel="00000000" w:rsidR="00000000" w:rsidRPr="00000000">
        <w:rPr>
          <w:rFonts w:ascii="Times New Roman" w:cs="Times New Roman" w:eastAsia="Times New Roman" w:hAnsi="Times New Roman"/>
          <w:b w:val="1"/>
          <w:sz w:val="36"/>
          <w:szCs w:val="36"/>
          <w:rtl w:val="0"/>
        </w:rPr>
        <w:t xml:space="preserve">TUDENT</w:t>
      </w:r>
      <w:r w:rsidDel="00000000" w:rsidR="00000000" w:rsidRPr="00000000">
        <w:rPr>
          <w:rFonts w:ascii="Times New Roman" w:cs="Times New Roman" w:eastAsia="Times New Roman" w:hAnsi="Times New Roman"/>
          <w:b w:val="1"/>
          <w:sz w:val="44"/>
          <w:szCs w:val="44"/>
          <w:rtl w:val="0"/>
        </w:rPr>
        <w:t xml:space="preserve"> S</w:t>
      </w:r>
      <w:r w:rsidDel="00000000" w:rsidR="00000000" w:rsidRPr="00000000">
        <w:rPr>
          <w:rFonts w:ascii="Times New Roman" w:cs="Times New Roman" w:eastAsia="Times New Roman" w:hAnsi="Times New Roman"/>
          <w:b w:val="1"/>
          <w:sz w:val="36"/>
          <w:szCs w:val="36"/>
          <w:rtl w:val="0"/>
        </w:rPr>
        <w:t xml:space="preserve">ENATE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Bill 23-XX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“Renewal of the Disability Community Ad Hoc Committee 2023-2024”</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Fonts w:ascii="Times New Roman" w:cs="Times New Roman" w:eastAsia="Times New Roman" w:hAnsi="Times New Roman"/>
          <w:sz w:val="24"/>
          <w:szCs w:val="24"/>
          <w:rtl w:val="0"/>
        </w:rPr>
        <w:t xml:space="preserve">Author: </w:t>
        <w:tab/>
        <w:t xml:space="preserve">Zoe Alexander</w:t>
      </w:r>
      <w:r w:rsidDel="00000000" w:rsidR="00000000" w:rsidRPr="00000000">
        <w:rPr>
          <w:sz w:val="24"/>
          <w:szCs w:val="24"/>
          <w:rtl w:val="0"/>
        </w:rPr>
        <w:tab/>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w:t>
      </w:r>
      <w:r w:rsidDel="00000000" w:rsidR="00000000" w:rsidRPr="00000000">
        <w:rPr>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Gabriela Da Silva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Fonts w:ascii="Times New Roman" w:cs="Times New Roman" w:eastAsia="Times New Roman" w:hAnsi="Times New Roman"/>
          <w:sz w:val="24"/>
          <w:szCs w:val="24"/>
          <w:rtl w:val="0"/>
        </w:rPr>
        <w:t xml:space="preserve">Agenda Date(s):</w:t>
      </w:r>
      <w:r w:rsidDel="00000000" w:rsidR="00000000" w:rsidRPr="00000000">
        <w:rPr>
          <w:rtl w:val="0"/>
        </w:rPr>
        <w:tab/>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Fonts w:ascii="Times New Roman" w:cs="Times New Roman" w:eastAsia="Times New Roman" w:hAnsi="Times New Roman"/>
          <w:sz w:val="24"/>
          <w:szCs w:val="24"/>
          <w:rtl w:val="0"/>
        </w:rPr>
        <w:t xml:space="preserve">Recommendations:</w:t>
      </w:r>
      <w:r w:rsidDel="00000000" w:rsidR="00000000" w:rsidRPr="00000000">
        <w:rPr>
          <w:sz w:val="24"/>
          <w:szCs w:val="24"/>
          <w:rtl w:val="0"/>
        </w:rPr>
        <w:tab/>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Fonts w:ascii="Times New Roman" w:cs="Times New Roman" w:eastAsia="Times New Roman" w:hAnsi="Times New Roman"/>
          <w:sz w:val="24"/>
          <w:szCs w:val="24"/>
          <w:rtl w:val="0"/>
        </w:rPr>
        <w:t xml:space="preserve">Action(s):</w:t>
      </w:r>
      <w:r w:rsidDel="00000000" w:rsidR="00000000" w:rsidRPr="00000000">
        <w:rPr>
          <w:sz w:val="24"/>
          <w:szCs w:val="24"/>
          <w:rtl w:val="0"/>
        </w:rPr>
        <w:tab/>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Pro Tempore:</w:t>
      </w:r>
      <w:r w:rsidDel="00000000" w:rsidR="00000000" w:rsidRPr="00000000">
        <w:rPr>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Gabriela Da Silva</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Senate President: </w:t>
        <w:tab/>
        <w:t xml:space="preserve">Andrew Askounis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Body President: </w:t>
        <w:tab/>
        <w:t xml:space="preserve">Shye Robinson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ab/>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need for inclusion and equal access for students with disabilities at Purdue University is growing and disabled students have expressed a need for more support on campus; and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lack of resources can prohibit students from reaching their full potential and can further ostracize students with disabilities from fully engaging with Purdue University’s campus; and</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Purdue University has implemented accessibility measures in accordance with ADA requirements, but the disabled community has expressed a significant need to create a more welcoming and accessible campus; and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the Purdue Student Government and the Student Senate have a responsibility to advocate for the entire student body in order to create a more inclusive environment with a variety of resources for the disabled community; and</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in the 2023-2024 academic year, the Disabled Community Ad-Hoc Committee was able to shed light on important issues regarding current accessibility issues, advocating for equal opportunities for disabled students across campus, educating both faculty and students about issues that the disabled community faces, as well as providing more opportunities for the disabled community to come together; and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continuing the work of this committee to research and evaluate the resources provided for disabled students on campus in order to maximize accessibility and inclusivity for disabled students; and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committee will serve to address issues faced by the disabled population on campus, including, but not limited to, problems with accessibility, stigma, and lack of inclusive opportunities.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Therefore, be it ENACTED,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Purdue Student Senate renews the Purdue Student Government committee for Disabled Students rights as an Ad-Hoc titled the “Disability Community” as an Ad-Hoc Committee for the current senate session comprised of officers and members, as well as other individuals beholden to the interests of the committee; and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chairperson of the committee for Fall 2023 shall be Senator Zoe Alexander; and</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chairperson will abide by the rules laid out in Article II, Section 1. Part A, Subsection 2. of the Bylaws of Purdue Student Government.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Trebuchet MS" w:cs="Trebuchet MS" w:eastAsia="Trebuchet MS" w:hAnsi="Trebuchet MS"/>
        </w:rPr>
      </w:pPr>
      <w:r w:rsidDel="00000000" w:rsidR="00000000" w:rsidRPr="00000000">
        <w:rPr>
          <w:rFonts w:ascii="Times New Roman" w:cs="Times New Roman" w:eastAsia="Times New Roman" w:hAnsi="Times New Roman"/>
          <w:sz w:val="24"/>
          <w:szCs w:val="24"/>
          <w:rtl w:val="0"/>
        </w:rPr>
        <w:t xml:space="preserve">_____________________</w:t>
      </w:r>
      <w:r w:rsidDel="00000000" w:rsidR="00000000" w:rsidRPr="00000000">
        <w:rPr>
          <w:sz w:val="24"/>
          <w:szCs w:val="24"/>
          <w:rtl w:val="0"/>
        </w:rPr>
        <w:tab/>
        <w:tab/>
      </w: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______________________</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Body President</w:t>
      </w:r>
      <w:r w:rsidDel="00000000" w:rsidR="00000000" w:rsidRPr="00000000">
        <w:rPr>
          <w:sz w:val="24"/>
          <w:szCs w:val="24"/>
          <w:rtl w:val="0"/>
        </w:rPr>
        <w:tab/>
        <w:tab/>
        <w:tab/>
      </w:r>
      <w:r w:rsidDel="00000000" w:rsidR="00000000" w:rsidRPr="00000000">
        <w:rPr>
          <w:rFonts w:ascii="Times New Roman" w:cs="Times New Roman" w:eastAsia="Times New Roman" w:hAnsi="Times New Roman"/>
          <w:sz w:val="24"/>
          <w:szCs w:val="24"/>
          <w:rtl w:val="0"/>
        </w:rPr>
        <w:t xml:space="preserve">Student Senate President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Props1.xml><?xml version="1.0" encoding="utf-8"?>
<ds:datastoreItem xmlns:ds="http://schemas.openxmlformats.org/officeDocument/2006/customXml" ds:itemID="{8E2CBC88-A656-4F29-B41C-4A2185B44BE0}"/>
</file>

<file path=customXml/itemProps2.xml><?xml version="1.0" encoding="utf-8"?>
<ds:datastoreItem xmlns:ds="http://schemas.openxmlformats.org/officeDocument/2006/customXml" ds:itemID="{0821E439-8C08-4D96-83B8-E350ED7B545C}"/>
</file>

<file path=customXml/itemProps3.xml><?xml version="1.0" encoding="utf-8"?>
<ds:datastoreItem xmlns:ds="http://schemas.openxmlformats.org/officeDocument/2006/customXml" ds:itemID="{AB2FED9D-EF51-44BD-B2E3-6F9A543BF9E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ies>
</file>